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семьи, воспитывающей ребенка с ОВЗ</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семьи, воспитывающей ребенка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«Психология сопровождения семьи, воспитывающей ребенка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семьи, воспитывающей ребенка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«Психология сопровождения семьи, воспитывающей ребенка с ОВЗ»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8.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«семья», категории семей, структура семьи, жизненный цикл семьи, семейные подсистемы (субсистемы), функции</w:t>
            </w:r>
          </w:p>
          <w:p>
            <w:pPr>
              <w:jc w:val="both"/>
              <w:spacing w:after="0" w:line="240" w:lineRule="auto"/>
              <w:rPr>
                <w:sz w:val="24"/>
                <w:szCs w:val="24"/>
              </w:rPr>
            </w:pPr>
            <w:r>
              <w:rPr>
                <w:rFonts w:ascii="Times New Roman" w:hAnsi="Times New Roman" w:cs="Times New Roman"/>
                <w:color w:val="#000000"/>
                <w:sz w:val="24"/>
                <w:szCs w:val="24"/>
              </w:rPr>
              <w:t> семьи. Семейные ценности и роли, семейные традиции, ритуалы и мифы.</w:t>
            </w:r>
          </w:p>
          <w:p>
            <w:pPr>
              <w:jc w:val="both"/>
              <w:spacing w:after="0" w:line="240" w:lineRule="auto"/>
              <w:rPr>
                <w:sz w:val="24"/>
                <w:szCs w:val="24"/>
              </w:rPr>
            </w:pPr>
            <w:r>
              <w:rPr>
                <w:rFonts w:ascii="Times New Roman" w:hAnsi="Times New Roman" w:cs="Times New Roman"/>
                <w:color w:val="#000000"/>
                <w:sz w:val="24"/>
                <w:szCs w:val="24"/>
              </w:rPr>
              <w:t> Родительская позиция, родительская установка, тип и стиль семейного воспитания; родительское отношение и его</w:t>
            </w:r>
          </w:p>
          <w:p>
            <w:pPr>
              <w:jc w:val="both"/>
              <w:spacing w:after="0" w:line="240" w:lineRule="auto"/>
              <w:rPr>
                <w:sz w:val="24"/>
                <w:szCs w:val="24"/>
              </w:rPr>
            </w:pPr>
            <w:r>
              <w:rPr>
                <w:rFonts w:ascii="Times New Roman" w:hAnsi="Times New Roman" w:cs="Times New Roman"/>
                <w:color w:val="#000000"/>
                <w:sz w:val="24"/>
                <w:szCs w:val="24"/>
              </w:rPr>
              <w:t> варианты; методы семейного воспитания, их классификация; поощрение и наказание.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693.39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потребности семьи «особого» ребенка. Реакция родителей на факт рождения ребенка с ОВЗ и стадии адаптации</w:t>
            </w:r>
          </w:p>
          <w:p>
            <w:pPr>
              <w:jc w:val="both"/>
              <w:spacing w:after="0" w:line="240" w:lineRule="auto"/>
              <w:rPr>
                <w:sz w:val="24"/>
                <w:szCs w:val="24"/>
              </w:rPr>
            </w:pPr>
            <w:r>
              <w:rPr>
                <w:rFonts w:ascii="Times New Roman" w:hAnsi="Times New Roman" w:cs="Times New Roman"/>
                <w:color w:val="#000000"/>
                <w:sz w:val="24"/>
                <w:szCs w:val="24"/>
              </w:rPr>
              <w:t> (шока и агрессии, отрицания, скорби и депрессии, адаптации). Психологические, социальные и соматические изменения в</w:t>
            </w:r>
          </w:p>
          <w:p>
            <w:pPr>
              <w:jc w:val="both"/>
              <w:spacing w:after="0" w:line="240" w:lineRule="auto"/>
              <w:rPr>
                <w:sz w:val="24"/>
                <w:szCs w:val="24"/>
              </w:rPr>
            </w:pPr>
            <w:r>
              <w:rPr>
                <w:rFonts w:ascii="Times New Roman" w:hAnsi="Times New Roman" w:cs="Times New Roman"/>
                <w:color w:val="#000000"/>
                <w:sz w:val="24"/>
                <w:szCs w:val="24"/>
              </w:rPr>
              <w:t> состоянии родителей. Варианты родительских позиций по отношению к заболеванию ребенка. Влияние характера дефекта в</w:t>
            </w:r>
          </w:p>
          <w:p>
            <w:pPr>
              <w:jc w:val="both"/>
              <w:spacing w:after="0" w:line="240" w:lineRule="auto"/>
              <w:rPr>
                <w:sz w:val="24"/>
                <w:szCs w:val="24"/>
              </w:rPr>
            </w:pPr>
            <w:r>
              <w:rPr>
                <w:rFonts w:ascii="Times New Roman" w:hAnsi="Times New Roman" w:cs="Times New Roman"/>
                <w:color w:val="#000000"/>
                <w:sz w:val="24"/>
                <w:szCs w:val="24"/>
              </w:rPr>
              <w:t> развитии ребенка (интеллектуальный, двигательный, речевой, сенсорный) на родительскую позицию.</w:t>
            </w:r>
          </w:p>
          <w:p>
            <w:pPr>
              <w:jc w:val="both"/>
              <w:spacing w:after="0" w:line="240" w:lineRule="auto"/>
              <w:rPr>
                <w:sz w:val="24"/>
                <w:szCs w:val="24"/>
              </w:rPr>
            </w:pPr>
            <w:r>
              <w:rPr>
                <w:rFonts w:ascii="Times New Roman" w:hAnsi="Times New Roman" w:cs="Times New Roman"/>
                <w:color w:val="#000000"/>
                <w:sz w:val="24"/>
                <w:szCs w:val="24"/>
              </w:rPr>
              <w:t> Психологический портрет матери, воспитывающей ребенка с ОВЗ (типология портретов: невротичный, авторитарный,</w:t>
            </w:r>
          </w:p>
          <w:p>
            <w:pPr>
              <w:jc w:val="both"/>
              <w:spacing w:after="0" w:line="240" w:lineRule="auto"/>
              <w:rPr>
                <w:sz w:val="24"/>
                <w:szCs w:val="24"/>
              </w:rPr>
            </w:pPr>
            <w:r>
              <w:rPr>
                <w:rFonts w:ascii="Times New Roman" w:hAnsi="Times New Roman" w:cs="Times New Roman"/>
                <w:color w:val="#000000"/>
                <w:sz w:val="24"/>
                <w:szCs w:val="24"/>
              </w:rPr>
              <w:t> психосоматичный). Особенности родительской позиции отцов. Психологический портрет отцов, воспитывающих ребенка с</w:t>
            </w:r>
          </w:p>
          <w:p>
            <w:pPr>
              <w:jc w:val="both"/>
              <w:spacing w:after="0" w:line="240" w:lineRule="auto"/>
              <w:rPr>
                <w:sz w:val="24"/>
                <w:szCs w:val="24"/>
              </w:rPr>
            </w:pPr>
            <w:r>
              <w:rPr>
                <w:rFonts w:ascii="Times New Roman" w:hAnsi="Times New Roman" w:cs="Times New Roman"/>
                <w:color w:val="#000000"/>
                <w:sz w:val="24"/>
                <w:szCs w:val="24"/>
              </w:rPr>
              <w:t> ОВЗ (типология портретов: папа-специалист, папа-партнёр, папа-посторонний, папа- исполнитель).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«психолого-педагогическое сопровождение» семьи ребенка с ОВЗ. Комплексный характер сопровождения семьи.</w:t>
            </w:r>
          </w:p>
          <w:p>
            <w:pPr>
              <w:jc w:val="both"/>
              <w:spacing w:after="0" w:line="240" w:lineRule="auto"/>
              <w:rPr>
                <w:sz w:val="24"/>
                <w:szCs w:val="24"/>
              </w:rPr>
            </w:pPr>
            <w:r>
              <w:rPr>
                <w:rFonts w:ascii="Times New Roman" w:hAnsi="Times New Roman" w:cs="Times New Roman"/>
                <w:color w:val="#000000"/>
                <w:sz w:val="24"/>
                <w:szCs w:val="24"/>
              </w:rPr>
              <w:t> Критерии анализа включенности родителей в сотрудничество со специалистами. Мотивация родителей в отношении</w:t>
            </w:r>
          </w:p>
          <w:p>
            <w:pPr>
              <w:jc w:val="both"/>
              <w:spacing w:after="0" w:line="240" w:lineRule="auto"/>
              <w:rPr>
                <w:sz w:val="24"/>
                <w:szCs w:val="24"/>
              </w:rPr>
            </w:pPr>
            <w:r>
              <w:rPr>
                <w:rFonts w:ascii="Times New Roman" w:hAnsi="Times New Roman" w:cs="Times New Roman"/>
                <w:color w:val="#000000"/>
                <w:sz w:val="24"/>
                <w:szCs w:val="24"/>
              </w:rPr>
              <w:t> сотрудничества со специалистами.</w:t>
            </w:r>
          </w:p>
          <w:p>
            <w:pPr>
              <w:jc w:val="both"/>
              <w:spacing w:after="0" w:line="240" w:lineRule="auto"/>
              <w:rPr>
                <w:sz w:val="24"/>
                <w:szCs w:val="24"/>
              </w:rPr>
            </w:pPr>
            <w:r>
              <w:rPr>
                <w:rFonts w:ascii="Times New Roman" w:hAnsi="Times New Roman" w:cs="Times New Roman"/>
                <w:color w:val="#000000"/>
                <w:sz w:val="24"/>
                <w:szCs w:val="24"/>
              </w:rPr>
              <w:t> Принципы взаимодействия специалистов с родителями. Современные формы психолого- 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семьи ребенка с ОВЗ (информационно-аналитические, познавательно-практические, досуговые, наглядноинформационные). Практические рекомендации по проблемам семейного консультирования.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Привести примеры семейных традиций в своей семье и знакомых семьях;</w:t>
            </w:r>
          </w:p>
          <w:p>
            <w:pPr>
              <w:jc w:val="both"/>
              <w:spacing w:after="0" w:line="240" w:lineRule="auto"/>
              <w:rPr>
                <w:sz w:val="24"/>
                <w:szCs w:val="24"/>
              </w:rPr>
            </w:pPr>
            <w:r>
              <w:rPr>
                <w:rFonts w:ascii="Times New Roman" w:hAnsi="Times New Roman" w:cs="Times New Roman"/>
                <w:color w:val="#000000"/>
                <w:sz w:val="24"/>
                <w:szCs w:val="24"/>
              </w:rPr>
              <w:t> Найти разные классификации методов воспитания, описать виды поощрений и виды наказаний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Проанализировать семейные ситуации, определить на какой стадии принятия ребенка с ОВЗ и его заболевания находятся</w:t>
            </w:r>
          </w:p>
          <w:p>
            <w:pPr>
              <w:jc w:val="both"/>
              <w:spacing w:after="0" w:line="240" w:lineRule="auto"/>
              <w:rPr>
                <w:sz w:val="24"/>
                <w:szCs w:val="24"/>
              </w:rPr>
            </w:pPr>
            <w:r>
              <w:rPr>
                <w:rFonts w:ascii="Times New Roman" w:hAnsi="Times New Roman" w:cs="Times New Roman"/>
                <w:color w:val="#000000"/>
                <w:sz w:val="24"/>
                <w:szCs w:val="24"/>
              </w:rPr>
              <w:t> родители</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Прочитать письма родителей (материалы родительских тренингов) определить тип психологического портрета матери,</w:t>
            </w:r>
          </w:p>
          <w:p>
            <w:pPr>
              <w:jc w:val="both"/>
              <w:spacing w:after="0" w:line="240" w:lineRule="auto"/>
              <w:rPr>
                <w:sz w:val="24"/>
                <w:szCs w:val="24"/>
              </w:rPr>
            </w:pPr>
            <w:r>
              <w:rPr>
                <w:rFonts w:ascii="Times New Roman" w:hAnsi="Times New Roman" w:cs="Times New Roman"/>
                <w:color w:val="#000000"/>
                <w:sz w:val="24"/>
                <w:szCs w:val="24"/>
              </w:rPr>
              <w:t> указать жизненную позицию матери, ее эмоционально-личностные особенности и тактику воспитания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диагностические кейсы с методиками изучения родительско-детских отношений в семье, воспитывающей</w:t>
            </w:r>
          </w:p>
          <w:p>
            <w:pPr>
              <w:jc w:val="both"/>
              <w:spacing w:after="0" w:line="240" w:lineRule="auto"/>
              <w:rPr>
                <w:sz w:val="24"/>
                <w:szCs w:val="24"/>
              </w:rPr>
            </w:pPr>
            <w:r>
              <w:rPr>
                <w:rFonts w:ascii="Times New Roman" w:hAnsi="Times New Roman" w:cs="Times New Roman"/>
                <w:color w:val="#000000"/>
                <w:sz w:val="24"/>
                <w:szCs w:val="24"/>
              </w:rPr>
              <w:t> ребенка с ОВЗ (старшего дошкольного, младшего дошкольного, раннего, младенческого возраста)</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Классифицировать предложенные формы сопровождения семьи ребенка с ОВЗ в таблицу (информационно-аналитические,</w:t>
            </w:r>
          </w:p>
          <w:p>
            <w:pPr>
              <w:jc w:val="both"/>
              <w:spacing w:after="0" w:line="240" w:lineRule="auto"/>
              <w:rPr>
                <w:sz w:val="24"/>
                <w:szCs w:val="24"/>
              </w:rPr>
            </w:pPr>
            <w:r>
              <w:rPr>
                <w:rFonts w:ascii="Times New Roman" w:hAnsi="Times New Roman" w:cs="Times New Roman"/>
                <w:color w:val="#000000"/>
                <w:sz w:val="24"/>
                <w:szCs w:val="24"/>
              </w:rPr>
              <w:t> познавательно-практические, досуговые, наглядно-информационные)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Найти и записать 3-4 определения понятия «семья» из разных областей: философия, социология, психология, педагогика,</w:t>
            </w:r>
          </w:p>
          <w:p>
            <w:pPr>
              <w:jc w:val="left"/>
              <w:spacing w:after="0" w:line="240" w:lineRule="auto"/>
              <w:rPr>
                <w:sz w:val="24"/>
                <w:szCs w:val="24"/>
              </w:rPr>
            </w:pPr>
            <w:r>
              <w:rPr>
                <w:rFonts w:ascii="Times New Roman" w:hAnsi="Times New Roman" w:cs="Times New Roman"/>
                <w:color w:val="#000000"/>
                <w:sz w:val="24"/>
                <w:szCs w:val="24"/>
              </w:rPr>
              <w:t> лингвистика, правоведение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Проанализировать детские рассказы (материалы проведения проективной методики САТ), сформулировать заключение:</w:t>
            </w:r>
          </w:p>
          <w:p>
            <w:pPr>
              <w:jc w:val="left"/>
              <w:spacing w:after="0" w:line="240" w:lineRule="auto"/>
              <w:rPr>
                <w:sz w:val="24"/>
                <w:szCs w:val="24"/>
              </w:rPr>
            </w:pPr>
            <w:r>
              <w:rPr>
                <w:rFonts w:ascii="Times New Roman" w:hAnsi="Times New Roman" w:cs="Times New Roman"/>
                <w:color w:val="#000000"/>
                <w:sz w:val="24"/>
                <w:szCs w:val="24"/>
              </w:rPr>
              <w:t> гармония (дисгармония) в сфере супружеских, детско-родительских или прародительских отношений, охарактеризовать</w:t>
            </w:r>
          </w:p>
          <w:p>
            <w:pPr>
              <w:jc w:val="left"/>
              <w:spacing w:after="0" w:line="240" w:lineRule="auto"/>
              <w:rPr>
                <w:sz w:val="24"/>
                <w:szCs w:val="24"/>
              </w:rPr>
            </w:pPr>
            <w:r>
              <w:rPr>
                <w:rFonts w:ascii="Times New Roman" w:hAnsi="Times New Roman" w:cs="Times New Roman"/>
                <w:color w:val="#000000"/>
                <w:sz w:val="24"/>
                <w:szCs w:val="24"/>
              </w:rPr>
              <w:t> тактику воспитания ребенка в семье, последовательность и согласованность воспитательских действий родителей</w:t>
            </w:r>
          </w:p>
        </w:tc>
      </w:tr>
      <w:tr>
        <w:trPr>
          <w:trHeight w:hRule="exact" w:val="8.08504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1.3147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 раскройте содержание проблемы</w:t>
            </w:r>
          </w:p>
          <w:p>
            <w:pPr>
              <w:jc w:val="left"/>
              <w:spacing w:after="0" w:line="240" w:lineRule="auto"/>
              <w:rPr>
                <w:sz w:val="24"/>
                <w:szCs w:val="24"/>
              </w:rPr>
            </w:pPr>
            <w:r>
              <w:rPr>
                <w:rFonts w:ascii="Times New Roman" w:hAnsi="Times New Roman" w:cs="Times New Roman"/>
                <w:color w:val="#000000"/>
                <w:sz w:val="24"/>
                <w:szCs w:val="24"/>
              </w:rPr>
              <w:t> воспитания ребенка с ОВЗ, ее причины и сформулируйте доступные, понятные и эффективные рекомендации для родителей</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 направленности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семьи, воспитывающей ребенка с ОВЗ»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особенного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480.68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978-5-534-01445-7.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0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2023-2024_ФГОС3++2023_Бак-ОЗФО-Психология(ПСОиСФ)(23)_plx_Психология сопровождения семьи_ воспитывающей ребенка с ОВЗ</dc:title>
  <dc:creator>FastReport.NET</dc:creator>
</cp:coreProperties>
</file>